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347410">
        <w:rPr>
          <w:rFonts w:cs="Arial"/>
          <w:b/>
          <w:sz w:val="24"/>
          <w:szCs w:val="24"/>
        </w:rPr>
        <w:t xml:space="preserve">LLARTA </w:t>
      </w:r>
      <w:r w:rsidR="005B577F">
        <w:rPr>
          <w:rFonts w:cs="Arial"/>
          <w:b/>
          <w:sz w:val="24"/>
          <w:szCs w:val="24"/>
        </w:rPr>
        <w:t>VIERNES</w:t>
      </w:r>
      <w:bookmarkStart w:id="0" w:name="_GoBack"/>
      <w:bookmarkEnd w:id="0"/>
      <w:r w:rsidR="00BF595E">
        <w:rPr>
          <w:rFonts w:cs="Arial"/>
          <w:b/>
          <w:sz w:val="24"/>
          <w:szCs w:val="24"/>
        </w:rPr>
        <w:t xml:space="preserve"> 15</w:t>
      </w:r>
      <w:r w:rsidR="00E34126">
        <w:rPr>
          <w:rFonts w:cs="Arial"/>
          <w:b/>
          <w:sz w:val="24"/>
          <w:szCs w:val="24"/>
        </w:rPr>
        <w:t xml:space="preserve"> DE ABRIL</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2A1A49" w:rsidRPr="002A1A49" w:rsidRDefault="002A1A49" w:rsidP="002A1A49">
      <w:pPr>
        <w:jc w:val="center"/>
        <w:rPr>
          <w:rFonts w:cs="Arial"/>
          <w:b/>
          <w:sz w:val="24"/>
          <w:szCs w:val="24"/>
        </w:rPr>
      </w:pPr>
    </w:p>
    <w:p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BF595E">
        <w:rPr>
          <w:rFonts w:cs="Arial"/>
          <w:sz w:val="24"/>
          <w:szCs w:val="24"/>
        </w:rPr>
        <w:t>15</w:t>
      </w:r>
      <w:r w:rsidR="00E34126">
        <w:rPr>
          <w:rFonts w:cs="Arial"/>
          <w:sz w:val="24"/>
          <w:szCs w:val="24"/>
        </w:rPr>
        <w:t xml:space="preserve"> </w:t>
      </w:r>
      <w:r w:rsidR="00BF595E">
        <w:rPr>
          <w:rFonts w:cs="Arial"/>
          <w:sz w:val="24"/>
          <w:szCs w:val="24"/>
        </w:rPr>
        <w:t>quince</w:t>
      </w:r>
      <w:r w:rsidR="00274D21">
        <w:rPr>
          <w:rFonts w:cs="Arial"/>
          <w:sz w:val="24"/>
          <w:szCs w:val="24"/>
        </w:rPr>
        <w:t xml:space="preserve"> de </w:t>
      </w:r>
      <w:r w:rsidR="00E34126">
        <w:rPr>
          <w:rFonts w:cs="Arial"/>
          <w:sz w:val="24"/>
          <w:szCs w:val="24"/>
        </w:rPr>
        <w:t>Abril</w:t>
      </w:r>
      <w:r w:rsidRPr="002A1A49">
        <w:rPr>
          <w:rFonts w:cs="Arial"/>
          <w:sz w:val="24"/>
          <w:szCs w:val="24"/>
        </w:rPr>
        <w:t xml:space="preserve"> de 2016 dos mil dieciséis da inicio la presente SESION DEL COMITÉ DE TRANSPARENCIA DEL MUNICIPIO DE PUERTO VALLARTA. </w:t>
      </w:r>
    </w:p>
    <w:p w:rsidR="002A1A49" w:rsidRDefault="002A1A49" w:rsidP="002A1A49">
      <w:pPr>
        <w:rPr>
          <w:rFonts w:cs="Arial"/>
          <w:sz w:val="24"/>
          <w:szCs w:val="24"/>
        </w:rPr>
      </w:pPr>
    </w:p>
    <w:p w:rsidR="005B577F" w:rsidRPr="002A1A49" w:rsidRDefault="005B577F"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2A1A49" w:rsidRPr="002A1A49" w:rsidRDefault="002A1A49"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2A1A49" w:rsidRDefault="002A1A49" w:rsidP="002A1A49">
      <w:pPr>
        <w:rPr>
          <w:rFonts w:cs="Arial"/>
          <w:sz w:val="24"/>
          <w:szCs w:val="24"/>
        </w:rPr>
      </w:pPr>
    </w:p>
    <w:p w:rsidR="005B577F" w:rsidRPr="002A1A49" w:rsidRDefault="005B577F" w:rsidP="002A1A49">
      <w:pPr>
        <w:rPr>
          <w:rFonts w:cs="Arial"/>
          <w:sz w:val="24"/>
          <w:szCs w:val="24"/>
        </w:rPr>
      </w:pPr>
    </w:p>
    <w:p w:rsidR="002A1A49" w:rsidRP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2A1A49" w:rsidRDefault="002A1A49" w:rsidP="002A1A49">
      <w:pPr>
        <w:jc w:val="center"/>
        <w:rPr>
          <w:rFonts w:cs="Arial"/>
          <w:b/>
          <w:sz w:val="24"/>
          <w:szCs w:val="24"/>
        </w:rPr>
      </w:pPr>
    </w:p>
    <w:p w:rsidR="005B577F" w:rsidRPr="002A1A49" w:rsidRDefault="005B577F" w:rsidP="002A1A49">
      <w:pPr>
        <w:jc w:val="center"/>
        <w:rPr>
          <w:rFonts w:cs="Arial"/>
          <w:b/>
          <w:sz w:val="24"/>
          <w:szCs w:val="24"/>
        </w:rPr>
      </w:pPr>
    </w:p>
    <w:p w:rsidR="002A1A49" w:rsidRPr="002A1A49" w:rsidRDefault="002A1A49" w:rsidP="002A1A49">
      <w:pPr>
        <w:jc w:val="center"/>
        <w:rPr>
          <w:rFonts w:cs="Arial"/>
          <w:b/>
          <w:sz w:val="24"/>
          <w:szCs w:val="24"/>
        </w:rPr>
      </w:pPr>
      <w:r w:rsidRPr="002A1A49">
        <w:rPr>
          <w:rFonts w:cs="Arial"/>
          <w:b/>
          <w:sz w:val="24"/>
          <w:szCs w:val="24"/>
        </w:rPr>
        <w:t>ORDEN DEL DÍA</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5B577F" w:rsidRPr="002A1A49" w:rsidRDefault="005B577F" w:rsidP="002A1A49">
      <w:pPr>
        <w:pStyle w:val="Prrafodelista"/>
        <w:numPr>
          <w:ilvl w:val="0"/>
          <w:numId w:val="1"/>
        </w:numPr>
        <w:jc w:val="both"/>
        <w:rPr>
          <w:rFonts w:ascii="Arial" w:hAnsi="Arial" w:cs="Arial"/>
          <w:sz w:val="24"/>
          <w:szCs w:val="24"/>
        </w:rPr>
      </w:pP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Default="006C2ED0" w:rsidP="002A1A49">
      <w:pPr>
        <w:rPr>
          <w:rFonts w:cs="Arial"/>
          <w:sz w:val="24"/>
          <w:szCs w:val="24"/>
        </w:rPr>
      </w:pPr>
      <w:r>
        <w:rPr>
          <w:rFonts w:cs="Arial"/>
          <w:sz w:val="24"/>
          <w:szCs w:val="24"/>
        </w:rPr>
        <w:t>3</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417"/>
        <w:gridCol w:w="3384"/>
        <w:gridCol w:w="3176"/>
      </w:tblGrid>
      <w:tr w:rsidR="002A1A49" w:rsidRPr="002A1A49" w:rsidTr="00BF595E">
        <w:tc>
          <w:tcPr>
            <w:tcW w:w="1417" w:type="dxa"/>
          </w:tcPr>
          <w:p w:rsidR="002A1A49" w:rsidRPr="002A1A49" w:rsidRDefault="002A1A49" w:rsidP="003716F4">
            <w:pPr>
              <w:rPr>
                <w:rFonts w:cs="Arial"/>
                <w:sz w:val="24"/>
                <w:szCs w:val="24"/>
              </w:rPr>
            </w:pPr>
            <w:r w:rsidRPr="002A1A49">
              <w:rPr>
                <w:rFonts w:cs="Arial"/>
                <w:sz w:val="24"/>
                <w:szCs w:val="24"/>
              </w:rPr>
              <w:t>Expediente</w:t>
            </w:r>
          </w:p>
        </w:tc>
        <w:tc>
          <w:tcPr>
            <w:tcW w:w="3384" w:type="dxa"/>
          </w:tcPr>
          <w:p w:rsidR="002A1A49" w:rsidRPr="002A1A49" w:rsidRDefault="002A1A49" w:rsidP="003716F4">
            <w:pPr>
              <w:rPr>
                <w:rFonts w:cs="Arial"/>
                <w:sz w:val="24"/>
                <w:szCs w:val="24"/>
              </w:rPr>
            </w:pPr>
            <w:r w:rsidRPr="002A1A49">
              <w:rPr>
                <w:rFonts w:cs="Arial"/>
                <w:sz w:val="24"/>
                <w:szCs w:val="24"/>
              </w:rPr>
              <w:t>Información solicitada de la que se presume la inexistencia</w:t>
            </w:r>
          </w:p>
        </w:tc>
        <w:tc>
          <w:tcPr>
            <w:tcW w:w="3176" w:type="dxa"/>
          </w:tcPr>
          <w:p w:rsidR="002A1A49" w:rsidRPr="002A1A49" w:rsidRDefault="002A1A49" w:rsidP="003716F4">
            <w:pPr>
              <w:rPr>
                <w:rFonts w:cs="Arial"/>
                <w:sz w:val="24"/>
                <w:szCs w:val="24"/>
              </w:rPr>
            </w:pPr>
            <w:r w:rsidRPr="002A1A49">
              <w:rPr>
                <w:rFonts w:cs="Arial"/>
                <w:sz w:val="24"/>
                <w:szCs w:val="24"/>
              </w:rPr>
              <w:t>Propuesta de resolución.</w:t>
            </w:r>
          </w:p>
        </w:tc>
      </w:tr>
      <w:tr w:rsidR="002A1A49" w:rsidRPr="002A1A49" w:rsidTr="00BF595E">
        <w:tc>
          <w:tcPr>
            <w:tcW w:w="1417" w:type="dxa"/>
          </w:tcPr>
          <w:p w:rsidR="002A1A49" w:rsidRPr="002A1A49" w:rsidRDefault="00E34126" w:rsidP="00BF595E">
            <w:pPr>
              <w:rPr>
                <w:rFonts w:cs="Arial"/>
                <w:sz w:val="24"/>
                <w:szCs w:val="24"/>
              </w:rPr>
            </w:pPr>
            <w:r>
              <w:rPr>
                <w:rFonts w:cs="Arial"/>
                <w:sz w:val="24"/>
                <w:szCs w:val="24"/>
              </w:rPr>
              <w:t>1</w:t>
            </w:r>
            <w:r w:rsidR="00BF595E">
              <w:rPr>
                <w:rFonts w:cs="Arial"/>
                <w:sz w:val="24"/>
                <w:szCs w:val="24"/>
              </w:rPr>
              <w:t>27</w:t>
            </w:r>
            <w:r w:rsidR="002A1A49" w:rsidRPr="002A1A49">
              <w:rPr>
                <w:rFonts w:cs="Arial"/>
                <w:sz w:val="24"/>
                <w:szCs w:val="24"/>
              </w:rPr>
              <w:t>/2016</w:t>
            </w:r>
          </w:p>
        </w:tc>
        <w:tc>
          <w:tcPr>
            <w:tcW w:w="3384" w:type="dxa"/>
          </w:tcPr>
          <w:p w:rsidR="007E11A9" w:rsidRPr="002A1A49" w:rsidRDefault="00BF595E" w:rsidP="00C95FBD">
            <w:pPr>
              <w:rPr>
                <w:rFonts w:cs="Arial"/>
                <w:sz w:val="24"/>
                <w:szCs w:val="24"/>
              </w:rPr>
            </w:pPr>
            <w:r>
              <w:rPr>
                <w:rFonts w:cs="Arial"/>
                <w:sz w:val="24"/>
                <w:szCs w:val="24"/>
              </w:rPr>
              <w:t xml:space="preserve">Informe de resultados de la sindicatura municipal de </w:t>
            </w:r>
            <w:r>
              <w:rPr>
                <w:rFonts w:cs="Arial"/>
                <w:sz w:val="24"/>
                <w:szCs w:val="24"/>
              </w:rPr>
              <w:lastRenderedPageBreak/>
              <w:t>octubre de 2015 a marzo de 2016</w:t>
            </w:r>
          </w:p>
        </w:tc>
        <w:tc>
          <w:tcPr>
            <w:tcW w:w="3176" w:type="dxa"/>
          </w:tcPr>
          <w:p w:rsidR="002A1A49" w:rsidRPr="002A1A49" w:rsidRDefault="002A1A49" w:rsidP="003716F4">
            <w:pPr>
              <w:rPr>
                <w:rFonts w:cs="Arial"/>
                <w:sz w:val="24"/>
                <w:szCs w:val="24"/>
              </w:rPr>
            </w:pPr>
            <w:r w:rsidRPr="002A1A49">
              <w:rPr>
                <w:rFonts w:cs="Arial"/>
                <w:sz w:val="24"/>
                <w:szCs w:val="24"/>
              </w:rPr>
              <w:lastRenderedPageBreak/>
              <w:t xml:space="preserve">Se confirma la inexistencia por los motivos expuestos </w:t>
            </w:r>
            <w:r w:rsidRPr="002A1A49">
              <w:rPr>
                <w:rFonts w:cs="Arial"/>
                <w:sz w:val="24"/>
                <w:szCs w:val="24"/>
              </w:rPr>
              <w:lastRenderedPageBreak/>
              <w:t>en la resolución. Notifíquese al solicitante en los términos del Artículo 86 Bis punto 4 de la Ley de Transparencia y Acceso a la Información Pública del Estado de Jalisco y sus Municipios</w:t>
            </w:r>
          </w:p>
        </w:tc>
      </w:tr>
      <w:tr w:rsidR="00B04D01" w:rsidRPr="002A1A49" w:rsidTr="00BF595E">
        <w:tc>
          <w:tcPr>
            <w:tcW w:w="1417" w:type="dxa"/>
          </w:tcPr>
          <w:p w:rsidR="00B04D01" w:rsidRDefault="00BF595E" w:rsidP="00E34126">
            <w:pPr>
              <w:rPr>
                <w:rFonts w:cs="Arial"/>
                <w:sz w:val="24"/>
                <w:szCs w:val="24"/>
              </w:rPr>
            </w:pPr>
            <w:r>
              <w:rPr>
                <w:rFonts w:cs="Arial"/>
                <w:sz w:val="24"/>
                <w:szCs w:val="24"/>
              </w:rPr>
              <w:lastRenderedPageBreak/>
              <w:t>130/2016</w:t>
            </w:r>
          </w:p>
        </w:tc>
        <w:tc>
          <w:tcPr>
            <w:tcW w:w="3384" w:type="dxa"/>
          </w:tcPr>
          <w:p w:rsidR="00B04D01" w:rsidRPr="00B04D01" w:rsidRDefault="00BF595E" w:rsidP="00B9251F">
            <w:pPr>
              <w:pStyle w:val="Prrafodelista"/>
              <w:spacing w:after="0"/>
              <w:ind w:left="1"/>
              <w:jc w:val="both"/>
              <w:rPr>
                <w:rFonts w:ascii="Arial" w:eastAsia="Times New Roman" w:hAnsi="Arial" w:cs="Arial"/>
                <w:sz w:val="24"/>
                <w:szCs w:val="24"/>
              </w:rPr>
            </w:pPr>
            <w:r>
              <w:rPr>
                <w:rFonts w:ascii="Arial" w:eastAsia="Times New Roman" w:hAnsi="Arial" w:cs="Arial"/>
                <w:sz w:val="24"/>
                <w:szCs w:val="24"/>
              </w:rPr>
              <w:t>Licencia municipal (proporciona nombre de ciudadano)</w:t>
            </w:r>
          </w:p>
        </w:tc>
        <w:tc>
          <w:tcPr>
            <w:tcW w:w="3176" w:type="dxa"/>
          </w:tcPr>
          <w:p w:rsidR="00B04D01" w:rsidRPr="002A1A49" w:rsidRDefault="00B04D01" w:rsidP="003716F4">
            <w:pPr>
              <w:rPr>
                <w:rFonts w:cs="Arial"/>
                <w:sz w:val="24"/>
                <w:szCs w:val="24"/>
              </w:rPr>
            </w:pPr>
            <w:r w:rsidRPr="002A1A49">
              <w:rPr>
                <w:rFonts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BF595E" w:rsidRPr="002A1A49" w:rsidTr="00BF595E">
        <w:tc>
          <w:tcPr>
            <w:tcW w:w="1417" w:type="dxa"/>
          </w:tcPr>
          <w:p w:rsidR="00BF595E" w:rsidRDefault="00BF595E" w:rsidP="00BF595E">
            <w:pPr>
              <w:rPr>
                <w:rFonts w:cs="Arial"/>
                <w:sz w:val="24"/>
                <w:szCs w:val="24"/>
              </w:rPr>
            </w:pPr>
            <w:r>
              <w:rPr>
                <w:rFonts w:cs="Arial"/>
                <w:sz w:val="24"/>
                <w:szCs w:val="24"/>
              </w:rPr>
              <w:t>131/2016</w:t>
            </w:r>
          </w:p>
        </w:tc>
        <w:tc>
          <w:tcPr>
            <w:tcW w:w="3384" w:type="dxa"/>
          </w:tcPr>
          <w:p w:rsidR="00BF595E" w:rsidRPr="00B04D01" w:rsidRDefault="00BF595E" w:rsidP="00BF595E">
            <w:pPr>
              <w:pStyle w:val="Prrafodelista"/>
              <w:spacing w:after="0"/>
              <w:ind w:left="1"/>
              <w:jc w:val="both"/>
              <w:rPr>
                <w:rFonts w:ascii="Arial" w:eastAsia="Times New Roman" w:hAnsi="Arial" w:cs="Arial"/>
                <w:sz w:val="24"/>
                <w:szCs w:val="24"/>
              </w:rPr>
            </w:pPr>
            <w:r>
              <w:rPr>
                <w:rFonts w:ascii="Arial" w:eastAsia="Times New Roman" w:hAnsi="Arial" w:cs="Arial"/>
                <w:sz w:val="24"/>
                <w:szCs w:val="24"/>
              </w:rPr>
              <w:t>Licencia municipal (proporciona nombre de ciudadano)</w:t>
            </w:r>
          </w:p>
        </w:tc>
        <w:tc>
          <w:tcPr>
            <w:tcW w:w="3176" w:type="dxa"/>
          </w:tcPr>
          <w:p w:rsidR="00BF595E" w:rsidRPr="002A1A49" w:rsidRDefault="00BF595E" w:rsidP="00BF595E">
            <w:pPr>
              <w:rPr>
                <w:rFonts w:cs="Arial"/>
                <w:sz w:val="24"/>
                <w:szCs w:val="24"/>
              </w:rPr>
            </w:pPr>
            <w:r w:rsidRPr="002A1A49">
              <w:rPr>
                <w:rFonts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BF595E" w:rsidRPr="002A1A49" w:rsidTr="00BF595E">
        <w:tc>
          <w:tcPr>
            <w:tcW w:w="1417" w:type="dxa"/>
          </w:tcPr>
          <w:p w:rsidR="00BF595E" w:rsidRDefault="00BF595E" w:rsidP="00BF595E">
            <w:pPr>
              <w:rPr>
                <w:rFonts w:cs="Arial"/>
                <w:sz w:val="24"/>
                <w:szCs w:val="24"/>
              </w:rPr>
            </w:pPr>
            <w:r>
              <w:rPr>
                <w:rFonts w:cs="Arial"/>
                <w:sz w:val="24"/>
                <w:szCs w:val="24"/>
              </w:rPr>
              <w:t>134/2016</w:t>
            </w:r>
          </w:p>
        </w:tc>
        <w:tc>
          <w:tcPr>
            <w:tcW w:w="3384" w:type="dxa"/>
          </w:tcPr>
          <w:p w:rsidR="00BF595E" w:rsidRPr="00B04D01" w:rsidRDefault="00BF595E" w:rsidP="00BF595E">
            <w:pPr>
              <w:pStyle w:val="Prrafodelista"/>
              <w:spacing w:after="0"/>
              <w:ind w:left="1"/>
              <w:jc w:val="both"/>
              <w:rPr>
                <w:rFonts w:ascii="Arial" w:eastAsia="Times New Roman" w:hAnsi="Arial" w:cs="Arial"/>
                <w:sz w:val="24"/>
                <w:szCs w:val="24"/>
              </w:rPr>
            </w:pPr>
            <w:r>
              <w:rPr>
                <w:rFonts w:ascii="Arial" w:eastAsia="Times New Roman" w:hAnsi="Arial" w:cs="Arial"/>
                <w:sz w:val="24"/>
                <w:szCs w:val="24"/>
              </w:rPr>
              <w:t>Licencia municipal (proporciona nombre de ciudadano)</w:t>
            </w:r>
          </w:p>
        </w:tc>
        <w:tc>
          <w:tcPr>
            <w:tcW w:w="3176" w:type="dxa"/>
          </w:tcPr>
          <w:p w:rsidR="00BF595E" w:rsidRPr="002A1A49" w:rsidRDefault="00BF595E" w:rsidP="00BF595E">
            <w:pPr>
              <w:rPr>
                <w:rFonts w:cs="Arial"/>
                <w:sz w:val="24"/>
                <w:szCs w:val="24"/>
              </w:rPr>
            </w:pPr>
            <w:r w:rsidRPr="002A1A49">
              <w:rPr>
                <w:rFonts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BF595E" w:rsidRPr="002A1A49" w:rsidTr="00BF595E">
        <w:tc>
          <w:tcPr>
            <w:tcW w:w="1417" w:type="dxa"/>
          </w:tcPr>
          <w:p w:rsidR="00BF595E" w:rsidRDefault="00BF595E" w:rsidP="00BF595E">
            <w:pPr>
              <w:rPr>
                <w:rFonts w:cs="Arial"/>
                <w:sz w:val="24"/>
                <w:szCs w:val="24"/>
              </w:rPr>
            </w:pPr>
            <w:r>
              <w:rPr>
                <w:rFonts w:cs="Arial"/>
                <w:sz w:val="24"/>
                <w:szCs w:val="24"/>
              </w:rPr>
              <w:t>139/2016</w:t>
            </w:r>
          </w:p>
        </w:tc>
        <w:tc>
          <w:tcPr>
            <w:tcW w:w="3384" w:type="dxa"/>
          </w:tcPr>
          <w:p w:rsidR="00BF595E" w:rsidRDefault="00BF595E" w:rsidP="00BF595E">
            <w:pPr>
              <w:pStyle w:val="Prrafodelista"/>
              <w:spacing w:after="0"/>
              <w:ind w:left="1"/>
              <w:jc w:val="both"/>
              <w:rPr>
                <w:rFonts w:ascii="Arial" w:eastAsia="Times New Roman" w:hAnsi="Arial" w:cs="Arial"/>
                <w:sz w:val="24"/>
                <w:szCs w:val="24"/>
              </w:rPr>
            </w:pPr>
            <w:r>
              <w:rPr>
                <w:rFonts w:ascii="Arial" w:eastAsia="Times New Roman" w:hAnsi="Arial" w:cs="Arial"/>
                <w:sz w:val="24"/>
                <w:szCs w:val="24"/>
              </w:rPr>
              <w:t>Parte de novedades del Director de Seguridad, Tránsito y Bomberos de Puerto Vallarta Jalisco rendido al Director de Seguridad Ciudadana de Puerto Vallarta Jalisco y al Presidente Municipal.</w:t>
            </w:r>
          </w:p>
        </w:tc>
        <w:tc>
          <w:tcPr>
            <w:tcW w:w="3176" w:type="dxa"/>
          </w:tcPr>
          <w:p w:rsidR="00BF595E" w:rsidRPr="002A1A49" w:rsidRDefault="00BF595E" w:rsidP="00BF595E">
            <w:pPr>
              <w:rPr>
                <w:rFonts w:cs="Arial"/>
                <w:sz w:val="24"/>
                <w:szCs w:val="24"/>
              </w:rPr>
            </w:pPr>
            <w:r w:rsidRPr="002A1A49">
              <w:rPr>
                <w:rFonts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r w:rsidR="005B577F">
              <w:rPr>
                <w:rFonts w:cs="Arial"/>
                <w:sz w:val="24"/>
                <w:szCs w:val="24"/>
              </w:rPr>
              <w:t xml:space="preserve"> </w:t>
            </w:r>
          </w:p>
        </w:tc>
      </w:tr>
    </w:tbl>
    <w:p w:rsidR="002A1A49" w:rsidRPr="002A1A49" w:rsidRDefault="002A1A49" w:rsidP="002A1A49">
      <w:pPr>
        <w:rPr>
          <w:rFonts w:cs="Arial"/>
          <w:sz w:val="24"/>
          <w:szCs w:val="24"/>
        </w:rPr>
      </w:pPr>
    </w:p>
    <w:p w:rsidR="002A1A49"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2A1A49" w:rsidRDefault="002A1A49" w:rsidP="002A1A49">
      <w:pPr>
        <w:rPr>
          <w:rFonts w:cs="Arial"/>
          <w:sz w:val="24"/>
          <w:szCs w:val="24"/>
        </w:rPr>
      </w:pPr>
    </w:p>
    <w:p w:rsidR="005B577F" w:rsidRPr="002A1A49" w:rsidRDefault="005B577F" w:rsidP="002A1A49">
      <w:pPr>
        <w:rPr>
          <w:rFonts w:cs="Arial"/>
          <w:sz w:val="24"/>
          <w:szCs w:val="24"/>
        </w:rPr>
      </w:pPr>
    </w:p>
    <w:p w:rsidR="002A1A49" w:rsidRDefault="005E2AC9"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2A1A49" w:rsidRDefault="002A1A49" w:rsidP="002A1A49">
      <w:pPr>
        <w:rPr>
          <w:rFonts w:cs="Arial"/>
          <w:b/>
          <w:sz w:val="24"/>
          <w:szCs w:val="24"/>
        </w:rPr>
      </w:pPr>
    </w:p>
    <w:p w:rsidR="005B577F" w:rsidRPr="002A1A49" w:rsidRDefault="005B577F" w:rsidP="002A1A49">
      <w:pPr>
        <w:rPr>
          <w:rFonts w:cs="Arial"/>
          <w:b/>
          <w:sz w:val="24"/>
          <w:szCs w:val="24"/>
        </w:rPr>
      </w:pPr>
    </w:p>
    <w:p w:rsidR="002A1A49" w:rsidRDefault="005E2AC9"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5B577F">
        <w:rPr>
          <w:rFonts w:cs="Arial"/>
          <w:sz w:val="24"/>
          <w:szCs w:val="24"/>
        </w:rPr>
        <w:t>15</w:t>
      </w:r>
      <w:r w:rsidR="00E34126">
        <w:rPr>
          <w:rFonts w:cs="Arial"/>
          <w:sz w:val="24"/>
          <w:szCs w:val="24"/>
        </w:rPr>
        <w:t xml:space="preserve"> de Abril</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E0" w:rsidRDefault="00397808">
    <w:pPr>
      <w:pStyle w:val="Encabezado"/>
    </w:pPr>
    <w:r>
      <w:rPr>
        <w:noProof/>
        <w:lang w:eastAsia="es-MX"/>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08"/>
    <w:rsid w:val="00021110"/>
    <w:rsid w:val="00023681"/>
    <w:rsid w:val="000A13F4"/>
    <w:rsid w:val="001011AF"/>
    <w:rsid w:val="00113292"/>
    <w:rsid w:val="00164189"/>
    <w:rsid w:val="00166E50"/>
    <w:rsid w:val="001C3B1D"/>
    <w:rsid w:val="001F0200"/>
    <w:rsid w:val="0024292A"/>
    <w:rsid w:val="0024761E"/>
    <w:rsid w:val="00274D21"/>
    <w:rsid w:val="002A1A49"/>
    <w:rsid w:val="002A5630"/>
    <w:rsid w:val="002C19D3"/>
    <w:rsid w:val="002C3BA2"/>
    <w:rsid w:val="003033DA"/>
    <w:rsid w:val="00347410"/>
    <w:rsid w:val="003522FE"/>
    <w:rsid w:val="00357E16"/>
    <w:rsid w:val="003873B9"/>
    <w:rsid w:val="00397808"/>
    <w:rsid w:val="003B6E92"/>
    <w:rsid w:val="003C368E"/>
    <w:rsid w:val="003D5ACA"/>
    <w:rsid w:val="003E312D"/>
    <w:rsid w:val="004145F6"/>
    <w:rsid w:val="00456F6C"/>
    <w:rsid w:val="004627FE"/>
    <w:rsid w:val="00467D58"/>
    <w:rsid w:val="004827D7"/>
    <w:rsid w:val="004D41E0"/>
    <w:rsid w:val="005025A9"/>
    <w:rsid w:val="005116A4"/>
    <w:rsid w:val="00591A8F"/>
    <w:rsid w:val="005B577F"/>
    <w:rsid w:val="005B72D5"/>
    <w:rsid w:val="005C1D80"/>
    <w:rsid w:val="005C7E06"/>
    <w:rsid w:val="005E2AC9"/>
    <w:rsid w:val="005E79B6"/>
    <w:rsid w:val="005F3727"/>
    <w:rsid w:val="00625073"/>
    <w:rsid w:val="006B1556"/>
    <w:rsid w:val="006C2ED0"/>
    <w:rsid w:val="006D3A70"/>
    <w:rsid w:val="00706B04"/>
    <w:rsid w:val="00737AEC"/>
    <w:rsid w:val="007527B9"/>
    <w:rsid w:val="007C7EDF"/>
    <w:rsid w:val="007E11A9"/>
    <w:rsid w:val="00803422"/>
    <w:rsid w:val="00803BC5"/>
    <w:rsid w:val="008518C3"/>
    <w:rsid w:val="0087027F"/>
    <w:rsid w:val="008B0DFE"/>
    <w:rsid w:val="0091502C"/>
    <w:rsid w:val="00950FE8"/>
    <w:rsid w:val="00981F0F"/>
    <w:rsid w:val="00990AAC"/>
    <w:rsid w:val="009B6CB7"/>
    <w:rsid w:val="009E6592"/>
    <w:rsid w:val="009F7715"/>
    <w:rsid w:val="00A5360F"/>
    <w:rsid w:val="00A85D50"/>
    <w:rsid w:val="00B04D01"/>
    <w:rsid w:val="00B37A0E"/>
    <w:rsid w:val="00B502F8"/>
    <w:rsid w:val="00B54C7C"/>
    <w:rsid w:val="00B562E5"/>
    <w:rsid w:val="00B57918"/>
    <w:rsid w:val="00B7787C"/>
    <w:rsid w:val="00B80BDE"/>
    <w:rsid w:val="00B9251F"/>
    <w:rsid w:val="00BA4003"/>
    <w:rsid w:val="00BA6931"/>
    <w:rsid w:val="00BB7BD6"/>
    <w:rsid w:val="00BF3E7E"/>
    <w:rsid w:val="00BF595E"/>
    <w:rsid w:val="00C15CEC"/>
    <w:rsid w:val="00C818D6"/>
    <w:rsid w:val="00C95FBD"/>
    <w:rsid w:val="00CC0407"/>
    <w:rsid w:val="00CE17D5"/>
    <w:rsid w:val="00CF215E"/>
    <w:rsid w:val="00D72F04"/>
    <w:rsid w:val="00DD2049"/>
    <w:rsid w:val="00E34126"/>
    <w:rsid w:val="00E423D3"/>
    <w:rsid w:val="00E446EE"/>
    <w:rsid w:val="00ED0F84"/>
    <w:rsid w:val="00EE02B0"/>
    <w:rsid w:val="00EF1B0D"/>
    <w:rsid w:val="00F00664"/>
    <w:rsid w:val="00F33226"/>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12AD2-A475-41A5-9D51-427F1892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1394</Words>
  <Characters>7667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2016-04-13T22:41:00Z</cp:lastPrinted>
  <dcterms:created xsi:type="dcterms:W3CDTF">2016-04-13T22:25:00Z</dcterms:created>
  <dcterms:modified xsi:type="dcterms:W3CDTF">2016-04-13T22:42:00Z</dcterms:modified>
</cp:coreProperties>
</file>